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6106.xml.htm"/>
      <w:bookmarkStart w:id="1" w:name="kswkform4_17915761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Pessoa Ana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28.55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41,108</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41,102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equivalents accrued with respect to deferred stock units previously granted, which become payable in cash upon vesting of the underlying deferred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which represent dividend equivalents accrued on deferred stock units held as of the dividend record date that vested on October 1, 2026, became payable in cash on the dividend payment date of October 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Ana Paula Pessoa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83"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4227</Characters>
  <CharactersWithSpaces>4928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