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76112.xml.htm"/>
      <w:bookmarkStart w:id="1" w:name="kswkform4_17915761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Siddiqui Masroor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28.55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41,108</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41,102</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 equivalents accrued with respect to deferred stock units previously granted, which become payable in cash upon vesting of the underlying deferred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which represent dividend equivalents accrued on deferred stock units held as of the dividend record date that vested on October 1, 2026, became payable in cash on the dividend payment date of October 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Masroor Siddiqui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381"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4229</Characters>
  <CharactersWithSpaces>4928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