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3534.xml.htm"/>
      <w:bookmarkStart w:id="1" w:name="kswkform4_178708353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Pitofsky David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NEWS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1211 AVENUE OF THE AMERICAS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NEWS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77,959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161,250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37,968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29.16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123,282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8,382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131,664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29.16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127,225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135,030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29.16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130,897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139,011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29.16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134,714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51,423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28.76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83,291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30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250"/>
        <w:gridCol w:w="861"/>
        <w:gridCol w:w="891"/>
        <w:gridCol w:w="771"/>
        <w:gridCol w:w="591"/>
        <w:gridCol w:w="300"/>
        <w:gridCol w:w="771"/>
        <w:gridCol w:w="77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30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25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25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5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Stock-Settled Performance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77,959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77,959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5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Stock-Settled 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8,382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8,382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5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Stock-Settled 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7,805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7,805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7,811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5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Stock-Settled 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8,114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8,114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16,233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5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Stock-Settled 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25,719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25,719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25,719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dividend equivalents accrued during the performance period that are subject to the same performance-based and time-based vesting conditions as the underlying stock-settled performance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stock-settled performance stock units were deemed to have settled for an equivalent number of shares of News Corporation's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withheld upon vesting of the applicable incentive award to satisfy tax withholding obligations.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Includes dividend equivalents accrued during the vesting period that are subject to the same time-based vesting conditions as the underlying stock-settled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stock-settled restricted stock units were deemed to have settled for an equivalent number of shares of News Corporation's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Each stock-settled performance stock unit is the economic equivalent of one share of News Corporation's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Each stock-settled restricted stock unit is the economic equivalent of one share of News Corporation's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 stock-settled restricted stock units were granted as part of the Reporting Person's fiscal 2027 long-term equity incentive award.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The stock-settled restricted stock units will vest in thirds on August 15, 2027, 2028 and 2029, subject to time-based vesting conditions.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Kenneth C. Mertz as Attorney-in-Fact for David B. Pitofsky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2944" TargetMode="External"/><Relationship Id="rId5" Type="http://schemas.openxmlformats.org/officeDocument/2006/relationships/hyperlink" Target="http://www.sec.gov/cgi-bin/browse-edgar?action=getcompany&amp;CIK=00015647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951</Words>
  <Characters>5170</Characters>
  <CharactersWithSpaces>5920</CharactersWithSpaces>
  <Paragraphs>229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